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both"/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  <w:t xml:space="preserve">Prawda potrzebuje chwili. Dlaczego w</w:t>
      </w:r>
      <w:r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  <w:t xml:space="preserve">arto zwolnić przed kliknięciem?</w:t>
      </w:r>
      <w:r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</w:r>
    </w:p>
    <w:p>
      <w:pPr>
        <w:pBdr/>
        <w:spacing w:after="0"/>
        <w:ind/>
        <w:jc w:val="both"/>
        <w:rPr/>
      </w:pPr>
      <w:r/>
      <w:bookmarkStart w:id="0" w:name="_GoBack"/>
      <w:r/>
      <w:bookmarkEnd w:id="0"/>
      <w:r/>
      <w:r/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Każdy człowiek czuje potrzebę dostępu do informacji, ludzie chcą wiedzieć co konkretnie dzieje się na św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iecie, jakie wydarzenie ostatnio wywołało sensację. Dawniej, aby spełnić takie zapotrzebowanie korzystali z gazet lub rozmawiali z członkami społeczności. Obecnie to Internet jest bezpośrednim źródłem informacji, z którego ludzie korzystają każdego dnia. S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ieć oferuje wiele portali informacyjnych, artykułów, materiałów wideo udostępnianych na różnych platformach. Mogłoby się wydawać, że taka sytuacja w zupełności sprzyja człowiekowi, lecz jest to mylne wrażenie. W obecnym gąszczu informacji łatwo pogubić się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 w wielu źródłach, szczególnie jeśli przedstawiają sprzeczne informacje. Prowadzi to również do tego, że człowiek może łatwo paść ofiarą manipulacji. Dlatego tak ważne jest, aby mieć świadomość o zagrożeniach, które funkcjonują w przestrzeni informacyjnej.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M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ECHANIZMY MANIPULACJI W SIECI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Manipulacja internetowa to cel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owe wywieranie wpływu na człowieka, aby wprowadzić użytkownika w błąd przy sfałszowaniu faktów. Najczęściej podmiotem wpływania są emocje, zachowanie, podejmowane decyzje. Proces działa na szeroką skalę i wykorzystuje naturalne mechanizmy psychologiczne.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7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Posługiwanie się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clickbaitem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i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emocjonalnymi nagłówkami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Wywołują u użytkowników silne emocje co sprawia, że są bardziej podatni na kliknięcie w dany, sfałszowany materiał.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6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Wykorzystywanie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autorytetu i zaufania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Ludzie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mają naturalną skłonność do ufania autorytetom i uprawnionym osobom.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Oszuści w treściach mogą powoływać się na np. </w:t>
      </w:r>
      <w:r>
        <w:rPr>
          <w:rFonts w:ascii="Calibri" w:hAnsi="Calibri" w:eastAsia="Calibri" w:cs="Calibri"/>
          <w:i/>
          <w:iCs/>
          <w:color w:val="000000" w:themeColor="text1"/>
          <w:sz w:val="20"/>
          <w:szCs w:val="20"/>
        </w:rPr>
        <w:t xml:space="preserve">zdanie naukowców/ ekspertów</w:t>
      </w:r>
      <w:r>
        <w:rPr>
          <w:rFonts w:ascii="Calibri" w:hAnsi="Calibri" w:eastAsia="Calibri" w:cs="Calibri"/>
          <w:i/>
          <w:iCs/>
          <w:color w:val="000000" w:themeColor="text1"/>
          <w:sz w:val="20"/>
          <w:szCs w:val="20"/>
        </w:rPr>
        <w:t xml:space="preserve">,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bez wskazywania konkretnych źródeł. 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5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Wykorzystywanie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pośpiechu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lub tak zwanego zjawiska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FOMO (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ang. fear of missing out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)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Poprzez przedstawienie unikatowej oferty, oszuści wpływają na użytkowników, wywołując w nich sztuczne poczucie pilności.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Takie mechanizmy sprzyjają podejmowaniu błędnych decyzji w przestrzeni cyfrowej.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JAK BUDOWAĆ ODPORNOŚĆ NA ZAGROŻENIE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?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Świadomy użytkownik Internetu powinien wiedzieć jakie działania budują odporność na zagrożenia, związan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z manipulacją internetową i błyskawicznym rozprzestrzenianiem informacji.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4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Kontrolowanie swoich emocji.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Szczególnie jeśli dany materiał wywołuje silną reakcje, to dobry moment na to, aby się zatrzymać i nie udostępniać informacji impulsywnie.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3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Rozwijanie umiejętności krytycznego myślenia.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To właśnie ta umiejętność nie pozwala użytkownikowi uwierzyć w każdą informację jaką napotka w internecie. Warto sprawdzić autora, na czym opiera swoje stwierdzenia oraz zweryfikować materiał w innych źródłach.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2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Znanie swoich „czułych punktów”.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Posiadanie świadomości w jakie treści jesteśmy najbardziej podatni uwierzyć gwarantuje przewagę. Najłatwiej zmanipulować człowiekiem poprzez temat, który jest dla niego ważny.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9"/>
        <w:numPr>
          <w:ilvl w:val="0"/>
          <w:numId w:val="1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Higiena cyfrowa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gra ważną rolę w tym procesie, korzystanie z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serwisów fact-checkingowych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czy różnorodnych źródeł buduje odporność na manipulację. Korzystne okazuje się wybieranie materiałów świadomie, ograniczanie konsumowania treści i scrollowania, które sprzyja algorytmom.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Całkowite uniknięcie manipulacji nie jest możliwe. Możemy jedynie ograniczyć skuteczność wpływów, dzięki budowaniu indywidualnej świadomości.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P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ODSUMOWANIE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Analizowanie przekazów, rozumienie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w jaki sposób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działa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ją algorytmy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obniżanie poziomu reakcji na materiały internetowe, to również elemen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ty budowania kompetencji cyfrowych. Dzięki temu możemy świadomie i bezpiecznie poruszać się po przestrzeni cyfrowej oraz wpływamy na skalę problemu. Poprzez rzetelną analizę informacji, jesteśmy mniej podatni na rozprzestrzenianie potencjalnych fałszywych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/>
        <w:ind/>
        <w:rPr/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wiadomości. Co za tym idzie chronimy nie tylko siebie, ale i innych użytkowników internetu.</w:t>
      </w:r>
      <w:r/>
    </w:p>
    <w:p>
      <w:pPr>
        <w:pBdr/>
        <w:spacing w:after="0"/>
        <w:ind/>
        <w:jc w:val="both"/>
        <w:rPr>
          <w:rFonts w:ascii="Calibri" w:hAnsi="Calibri" w:eastAsia="Arial" w:cs="Calibri"/>
          <w:i/>
          <w:color w:val="000000" w:themeColor="text1"/>
          <w:sz w:val="16"/>
          <w:szCs w:val="16"/>
        </w:rPr>
      </w:pPr>
      <w:r>
        <w:rPr>
          <w:rFonts w:ascii="Calibri" w:hAnsi="Calibri" w:eastAsia="Calibri" w:cs="Calibri"/>
          <w:i/>
          <w:sz w:val="16"/>
          <w:szCs w:val="16"/>
        </w:rPr>
        <w:t xml:space="preserve">Źródła: </w:t>
      </w:r>
      <w:r>
        <w:rPr>
          <w:rFonts w:ascii="Calibri" w:hAnsi="Calibri" w:eastAsia="Arial" w:cs="Calibri"/>
          <w:i/>
          <w:sz w:val="16"/>
          <w:szCs w:val="16"/>
        </w:rPr>
        <w:t xml:space="preserve">"Budowanie odporności na manipulacje online"- Fundacja Instytut Cyberbezpieczeństwa </w:t>
      </w:r>
      <w:r>
        <w:rPr>
          <w:rFonts w:ascii="Calibri" w:hAnsi="Calibri" w:eastAsia="Arial" w:cs="Calibri"/>
          <w:i/>
          <w:color w:val="000000" w:themeColor="text1"/>
          <w:sz w:val="16"/>
          <w:szCs w:val="16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i/>
          <w:color w:val="000000" w:themeColor="text1"/>
          <w:sz w:val="16"/>
          <w:szCs w:val="16"/>
        </w:rPr>
      </w:pPr>
      <w:r>
        <w:rPr>
          <w:rFonts w:ascii="Calibri" w:hAnsi="Calibri" w:eastAsia="Arial" w:cs="Calibri"/>
          <w:i/>
          <w:sz w:val="16"/>
          <w:szCs w:val="16"/>
        </w:rPr>
        <w:t xml:space="preserve">"Jak rozpoznawać techniki manipulacji i skutecznie się przed nimi bronić?"- Wirtualne Społeczeństwo </w:t>
      </w:r>
      <w:r>
        <w:rPr>
          <w:rFonts w:ascii="Calibri" w:hAnsi="Calibri" w:eastAsia="Arial" w:cs="Calibri"/>
          <w:i/>
          <w:color w:val="000000" w:themeColor="text1"/>
          <w:sz w:val="16"/>
          <w:szCs w:val="16"/>
        </w:rPr>
      </w:r>
    </w:p>
    <w:p>
      <w:pPr>
        <w:pBdr/>
        <w:spacing w:after="0"/>
        <w:ind/>
        <w:jc w:val="both"/>
        <w:rPr>
          <w:rFonts w:ascii="Calibri" w:hAnsi="Calibri" w:eastAsia="Arial" w:cs="Calibri"/>
          <w:i/>
          <w:sz w:val="16"/>
          <w:szCs w:val="16"/>
        </w:rPr>
      </w:pPr>
      <w:r>
        <w:rPr>
          <w:rFonts w:ascii="Calibri" w:hAnsi="Calibri" w:eastAsia="Arial" w:cs="Calibri"/>
          <w:i/>
          <w:sz w:val="16"/>
          <w:szCs w:val="16"/>
        </w:rPr>
        <w:t xml:space="preserve">"Niebezpieczeństwa w </w:t>
      </w:r>
      <w:r>
        <w:rPr>
          <w:rFonts w:ascii="Calibri" w:hAnsi="Calibri" w:eastAsia="Arial" w:cs="Calibri"/>
          <w:i/>
          <w:sz w:val="16"/>
          <w:szCs w:val="16"/>
        </w:rPr>
        <w:t xml:space="preserve">internecie</w:t>
      </w:r>
      <w:r>
        <w:rPr>
          <w:rFonts w:ascii="Calibri" w:hAnsi="Calibri" w:eastAsia="Arial" w:cs="Calibri"/>
          <w:i/>
          <w:sz w:val="16"/>
          <w:szCs w:val="16"/>
        </w:rPr>
        <w:t xml:space="preserve">- psychologiczne mechanizmy manipulacji, algorytmów i mediów społecznościowych"- </w:t>
      </w:r>
      <w:r>
        <w:rPr>
          <w:rFonts w:ascii="Calibri" w:hAnsi="Calibri" w:eastAsia="Arial" w:cs="Calibri"/>
          <w:i/>
          <w:sz w:val="16"/>
          <w:szCs w:val="16"/>
        </w:rPr>
        <w:t xml:space="preserve">Psycheo</w:t>
      </w:r>
      <w:r>
        <w:rPr>
          <w:rFonts w:ascii="Calibri" w:hAnsi="Calibri" w:eastAsia="Arial" w:cs="Calibri"/>
          <w:i/>
          <w:sz w:val="16"/>
          <w:szCs w:val="16"/>
        </w:rPr>
      </w:r>
    </w:p>
    <w:p>
      <w:pPr>
        <w:pBdr/>
        <w:spacing w:after="0"/>
        <w:ind/>
        <w:jc w:val="both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</w:rPr>
      </w:r>
      <w:r>
        <w:rPr>
          <w:rFonts w:ascii="Arial" w:hAnsi="Arial" w:eastAsia="Arial" w:cs="Arial"/>
          <w:sz w:val="16"/>
          <w:szCs w:val="16"/>
        </w:rPr>
      </w:r>
    </w:p>
    <w:p>
      <w:pPr>
        <w:pBdr/>
        <w:spacing w:after="0"/>
        <w:ind/>
        <w:jc w:val="both"/>
        <w:rPr>
          <w:rFonts w:ascii="Arial" w:hAnsi="Arial" w:eastAsia="Arial" w:cs="Arial"/>
          <w:color w:val="000000" w:themeColor="text1"/>
          <w:sz w:val="16"/>
          <w:szCs w:val="16"/>
        </w:rPr>
      </w:pPr>
      <w:r>
        <w:rPr>
          <w:rFonts w:ascii="Arial" w:hAnsi="Arial" w:eastAsia="Arial" w:cs="Arial"/>
          <w:color w:val="000000" w:themeColor="text1"/>
          <w:sz w:val="16"/>
          <w:szCs w:val="16"/>
        </w:rPr>
      </w:r>
      <w:r>
        <w:rPr>
          <w:rFonts w:ascii="Arial" w:hAnsi="Arial" w:eastAsia="Arial" w:cs="Arial"/>
          <w:color w:val="000000" w:themeColor="text1"/>
          <w:sz w:val="16"/>
          <w:szCs w:val="16"/>
        </w:rPr>
      </w:r>
    </w:p>
    <w:p>
      <w:pPr>
        <w:pBdr/>
        <w:spacing/>
        <w:ind/>
        <w:jc w:val="center"/>
        <w:rPr/>
      </w:pPr>
      <w:r>
        <w:rPr>
          <w:lang w:eastAsia="pl-P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90594" cy="1226820"/>
                <wp:effectExtent l="0" t="0" r="635" b="0"/>
                <wp:docPr id="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0976244" name="Picture 21309762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0" t="0" r="0" b="31611"/>
                        <a:stretch/>
                      </pic:blipFill>
                      <pic:spPr bwMode="auto">
                        <a:xfrm>
                          <a:off x="0" y="0"/>
                          <a:ext cx="5391150" cy="12269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24.46pt;height:96.60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/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Arial" w:hAnsi="Arial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pBdr/>
        <w:spacing w:after="160" w:afterAutospacing="0" w:before="0" w:beforeAutospacing="0" w:line="27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47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4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4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4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45"/>
    <w:next w:val="645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45"/>
    <w:next w:val="645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45"/>
    <w:next w:val="645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45"/>
    <w:next w:val="645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45"/>
    <w:next w:val="64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45"/>
    <w:next w:val="645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45"/>
    <w:next w:val="64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45"/>
    <w:next w:val="645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45"/>
    <w:next w:val="645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46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46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46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46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46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46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46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46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4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45"/>
    <w:next w:val="645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46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45"/>
    <w:next w:val="645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46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45"/>
    <w:next w:val="645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46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45"/>
    <w:next w:val="645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46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45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46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46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45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46"/>
    <w:link w:val="175"/>
    <w:uiPriority w:val="99"/>
    <w:pPr>
      <w:pBdr/>
      <w:spacing/>
      <w:ind/>
    </w:pPr>
  </w:style>
  <w:style w:type="paragraph" w:styleId="177">
    <w:name w:val="Footer"/>
    <w:basedOn w:val="645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46"/>
    <w:link w:val="177"/>
    <w:uiPriority w:val="99"/>
    <w:pPr>
      <w:pBdr/>
      <w:spacing/>
      <w:ind/>
    </w:pPr>
  </w:style>
  <w:style w:type="paragraph" w:styleId="179">
    <w:name w:val="Caption"/>
    <w:basedOn w:val="645"/>
    <w:next w:val="64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45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46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46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45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46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46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4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4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7">
    <w:name w:val="TOC Heading"/>
    <w:uiPriority w:val="39"/>
    <w:unhideWhenUsed/>
    <w:pPr>
      <w:pBdr/>
      <w:spacing/>
      <w:ind/>
    </w:pPr>
  </w:style>
  <w:style w:type="paragraph" w:styleId="198">
    <w:name w:val="table of figures"/>
    <w:basedOn w:val="645"/>
    <w:next w:val="645"/>
    <w:uiPriority w:val="99"/>
    <w:unhideWhenUsed/>
    <w:pPr>
      <w:pBdr/>
      <w:spacing w:after="0" w:afterAutospacing="0"/>
      <w:ind/>
    </w:pPr>
  </w:style>
  <w:style w:type="paragraph" w:styleId="645" w:default="1">
    <w:name w:val="Normal"/>
    <w:qFormat/>
    <w:pPr>
      <w:pBdr/>
      <w:spacing/>
      <w:ind/>
    </w:pPr>
  </w:style>
  <w:style w:type="character" w:styleId="646" w:default="1">
    <w:name w:val="Default Paragraph Font"/>
    <w:uiPriority w:val="1"/>
    <w:semiHidden/>
    <w:unhideWhenUsed/>
    <w:pPr>
      <w:pBdr/>
      <w:spacing/>
      <w:ind/>
    </w:pPr>
  </w:style>
  <w:style w:type="table" w:styleId="64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48" w:default="1">
    <w:name w:val="No List"/>
    <w:uiPriority w:val="99"/>
    <w:semiHidden/>
    <w:unhideWhenUsed/>
    <w:pPr>
      <w:pBdr/>
      <w:spacing/>
      <w:ind/>
    </w:pPr>
  </w:style>
  <w:style w:type="paragraph" w:styleId="649">
    <w:name w:val="List Paragraph"/>
    <w:basedOn w:val="645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Paulina Zaremba - Stanowisko ds. Pozyskiwania środków pozabudżetowych i planowania</cp:lastModifiedBy>
  <cp:revision>9</cp:revision>
  <dcterms:created xsi:type="dcterms:W3CDTF">2026-09-02T07:39:00Z</dcterms:created>
  <dcterms:modified xsi:type="dcterms:W3CDTF">2026-10-15T12:51:56Z</dcterms:modified>
</cp:coreProperties>
</file>